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B7" w:rsidRPr="00AC28B7" w:rsidRDefault="00AC28B7" w:rsidP="00AC28B7">
      <w:pPr>
        <w:widowControl w:val="0"/>
        <w:spacing w:after="0"/>
        <w:jc w:val="center"/>
        <w:rPr>
          <w:rFonts w:ascii="Times New Roman" w:hAnsi="Times New Roman"/>
          <w:sz w:val="28"/>
          <w:szCs w:val="28"/>
          <w:lang w:eastAsia="en-US"/>
        </w:rPr>
      </w:pPr>
      <w:r w:rsidRPr="00AC28B7">
        <w:rPr>
          <w:noProof/>
        </w:rPr>
        <mc:AlternateContent>
          <mc:Choice Requires="wps">
            <w:drawing>
              <wp:anchor distT="0" distB="0" distL="114300" distR="114300" simplePos="0" relativeHeight="251659264" behindDoc="0" locked="0" layoutInCell="1" allowOverlap="1" wp14:anchorId="1C3AE0D6" wp14:editId="19D044FD">
                <wp:simplePos x="0" y="0"/>
                <wp:positionH relativeFrom="column">
                  <wp:posOffset>5434965</wp:posOffset>
                </wp:positionH>
                <wp:positionV relativeFrom="paragraph">
                  <wp:posOffset>-373380</wp:posOffset>
                </wp:positionV>
                <wp:extent cx="659130" cy="272415"/>
                <wp:effectExtent l="5715" t="7620" r="1143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7241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27.95pt;margin-top:-29.4pt;width:51.9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" strokecolor="white"/>
            </w:pict>
          </mc:Fallback>
        </mc:AlternateContent>
      </w:r>
      <w:r w:rsidRPr="00AC28B7">
        <w:rPr>
          <w:rFonts w:ascii="Times New Roman" w:hAnsi="Times New Roman"/>
          <w:sz w:val="28"/>
          <w:szCs w:val="28"/>
          <w:lang w:eastAsia="en-US"/>
        </w:rPr>
        <w:t>Ставропольский край</w:t>
      </w:r>
    </w:p>
    <w:p w:rsidR="00AC28B7" w:rsidRPr="00AC28B7" w:rsidRDefault="00AC28B7" w:rsidP="00AC28B7">
      <w:pPr>
        <w:widowControl w:val="0"/>
        <w:spacing w:after="0"/>
        <w:jc w:val="center"/>
        <w:rPr>
          <w:rFonts w:ascii="Times New Roman" w:hAnsi="Times New Roman"/>
          <w:sz w:val="28"/>
          <w:szCs w:val="28"/>
          <w:lang w:eastAsia="en-US"/>
        </w:rPr>
      </w:pPr>
      <w:r w:rsidRPr="00AC28B7">
        <w:rPr>
          <w:rFonts w:ascii="Times New Roman" w:hAnsi="Times New Roman"/>
          <w:sz w:val="28"/>
          <w:szCs w:val="28"/>
          <w:lang w:eastAsia="en-US"/>
        </w:rPr>
        <w:t xml:space="preserve">Предгорный муниципальный район </w:t>
      </w:r>
    </w:p>
    <w:p w:rsidR="00AC28B7" w:rsidRPr="00AC28B7" w:rsidRDefault="00AC28B7" w:rsidP="00AC28B7">
      <w:pPr>
        <w:widowControl w:val="0"/>
        <w:spacing w:after="0"/>
        <w:jc w:val="center"/>
        <w:rPr>
          <w:rFonts w:ascii="Times New Roman" w:hAnsi="Times New Roman"/>
          <w:sz w:val="28"/>
          <w:szCs w:val="28"/>
          <w:lang w:eastAsia="en-US"/>
        </w:rPr>
      </w:pPr>
      <w:r w:rsidRPr="00AC28B7">
        <w:rPr>
          <w:rFonts w:ascii="Times New Roman" w:hAnsi="Times New Roman"/>
          <w:sz w:val="28"/>
          <w:szCs w:val="28"/>
          <w:lang w:eastAsia="en-US"/>
        </w:rPr>
        <w:t xml:space="preserve">Школьный  этап всероссийской олимпиады школьников </w:t>
      </w:r>
    </w:p>
    <w:p w:rsidR="00AC28B7" w:rsidRDefault="00AC28B7" w:rsidP="00AC28B7">
      <w:pPr>
        <w:widowControl w:val="0"/>
        <w:spacing w:after="0"/>
        <w:jc w:val="center"/>
        <w:rPr>
          <w:rFonts w:ascii="Times New Roman" w:hAnsi="Times New Roman"/>
          <w:sz w:val="28"/>
          <w:szCs w:val="28"/>
          <w:lang w:eastAsia="en-US"/>
        </w:rPr>
      </w:pPr>
      <w:r w:rsidRPr="00AC28B7">
        <w:rPr>
          <w:rFonts w:ascii="Times New Roman" w:hAnsi="Times New Roman"/>
          <w:sz w:val="28"/>
          <w:szCs w:val="28"/>
          <w:lang w:eastAsia="en-US"/>
        </w:rPr>
        <w:t>2018/19 учебного года</w:t>
      </w:r>
    </w:p>
    <w:p w:rsidR="00AC28B7" w:rsidRPr="00AC28B7" w:rsidRDefault="00AC28B7" w:rsidP="00AC28B7">
      <w:pPr>
        <w:widowControl w:val="0"/>
        <w:spacing w:after="0" w:line="240" w:lineRule="exact"/>
        <w:jc w:val="center"/>
        <w:rPr>
          <w:rFonts w:ascii="Times New Roman" w:hAnsi="Times New Roman"/>
          <w:sz w:val="28"/>
          <w:szCs w:val="28"/>
          <w:lang w:eastAsia="en-US"/>
        </w:rPr>
      </w:pPr>
    </w:p>
    <w:p w:rsidR="00081355" w:rsidRPr="00081355" w:rsidRDefault="00081355" w:rsidP="00081355">
      <w:pPr>
        <w:spacing w:after="0" w:line="240" w:lineRule="auto"/>
        <w:jc w:val="center"/>
        <w:rPr>
          <w:rFonts w:ascii="Times New Roman" w:hAnsi="Times New Roman"/>
          <w:b/>
          <w:sz w:val="28"/>
          <w:szCs w:val="28"/>
        </w:rPr>
      </w:pPr>
      <w:r w:rsidRPr="00081355">
        <w:rPr>
          <w:rFonts w:ascii="Times New Roman" w:hAnsi="Times New Roman"/>
          <w:b/>
          <w:sz w:val="28"/>
          <w:szCs w:val="28"/>
        </w:rPr>
        <w:t>Требования к организации и проведению школьного этапа всероссийской олимпиады школь</w:t>
      </w:r>
      <w:bookmarkStart w:id="0" w:name="_GoBack"/>
      <w:bookmarkEnd w:id="0"/>
      <w:r w:rsidRPr="00081355">
        <w:rPr>
          <w:rFonts w:ascii="Times New Roman" w:hAnsi="Times New Roman"/>
          <w:b/>
          <w:sz w:val="28"/>
          <w:szCs w:val="28"/>
        </w:rPr>
        <w:t>ников  по общеобразовательным предметам</w:t>
      </w:r>
    </w:p>
    <w:p w:rsidR="00081355" w:rsidRDefault="00081355" w:rsidP="00081355">
      <w:pPr>
        <w:spacing w:after="0" w:line="240" w:lineRule="auto"/>
        <w:jc w:val="center"/>
        <w:rPr>
          <w:rFonts w:ascii="Times New Roman" w:hAnsi="Times New Roman"/>
          <w:b/>
          <w:sz w:val="28"/>
          <w:szCs w:val="28"/>
        </w:rPr>
      </w:pPr>
      <w:r w:rsidRPr="00081355">
        <w:rPr>
          <w:rFonts w:ascii="Times New Roman" w:hAnsi="Times New Roman"/>
          <w:b/>
          <w:sz w:val="28"/>
          <w:szCs w:val="28"/>
        </w:rPr>
        <w:t>в 2018/19 учебном году</w:t>
      </w:r>
    </w:p>
    <w:p w:rsidR="00081355" w:rsidRPr="00081355" w:rsidRDefault="00081355" w:rsidP="00081355">
      <w:pPr>
        <w:spacing w:after="0" w:line="240" w:lineRule="auto"/>
        <w:jc w:val="center"/>
        <w:rPr>
          <w:rFonts w:ascii="Times New Roman" w:hAnsi="Times New Roman"/>
          <w:b/>
          <w:sz w:val="28"/>
          <w:szCs w:val="28"/>
        </w:rPr>
      </w:pPr>
    </w:p>
    <w:p w:rsidR="003466A2" w:rsidRDefault="003466A2" w:rsidP="003466A2">
      <w:pPr>
        <w:spacing w:after="0" w:line="240" w:lineRule="auto"/>
        <w:jc w:val="center"/>
        <w:rPr>
          <w:rFonts w:ascii="Times New Roman" w:hAnsi="Times New Roman"/>
          <w:b/>
          <w:sz w:val="28"/>
          <w:szCs w:val="28"/>
        </w:rPr>
      </w:pPr>
      <w:r w:rsidRPr="00A4540F">
        <w:rPr>
          <w:rFonts w:ascii="Times New Roman" w:hAnsi="Times New Roman"/>
          <w:b/>
          <w:sz w:val="28"/>
          <w:szCs w:val="28"/>
        </w:rPr>
        <w:t>АСТРОНОМИЯ</w:t>
      </w:r>
    </w:p>
    <w:p w:rsidR="00081355" w:rsidRDefault="00081355" w:rsidP="003466A2">
      <w:pPr>
        <w:spacing w:after="0" w:line="240" w:lineRule="auto"/>
        <w:jc w:val="center"/>
        <w:rPr>
          <w:rFonts w:ascii="Times New Roman" w:hAnsi="Times New Roman"/>
          <w:b/>
          <w:sz w:val="28"/>
          <w:szCs w:val="28"/>
        </w:rPr>
      </w:pP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Школьный этап проводится в один аудиторный тур в течение одного дня, общего для всех образовательных учреждений, подчиненных органу местного самоуправления, осуществляющему управление в сфере образования. К участию в этапе допускаются все желающие, проходящие обучение в данном образовательном учреждении в 5-11 классах. Любое ограничение списка участников по каким-либо критериям (успеваемость по различным предметам, результаты выступления на олимпиадах прошлого 4 года и т.д.) является нарушением Порядка проведения Всероссийской олимпиады школьников и категорически запрещается. В соответствии с пунктом 10 Порядка проведении олимпиады, категорически запрещается взимание платы за участие в олимпиаде.</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Школьный этап не предусматривают постановку каких-либо практических (в том числе внеурочных, выполняемых вне школы или в темное время суток) задач по астрономии, и их проведение не требует специфического оборудования (телескопов и других астрономических приборов).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Данный этап олимпиады по астрономии проводятся в аудиторном формате, и материальные требования для их проведения не выходят за рамки организации стандартного аудиторного режима.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Каждому участнику олимпиады Оргкомитет должен предоставить ручку, карандаш, линейку, резинку для стирания и пустую тетрадь со штампом Организационного комитета, а также листы со справочной информацией, разрешенной к использованию на олимпиаде.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В каждой аудитории должны быть также запасные канцелярские принадлежности и калькулятор.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Школьный этап  проводится в шести возрастных параллелях: 5-6, 7, 8, 9, 10 и 11 классы. В соответствии с Порядком проведения Всероссийской олимпиады, участник (в том числе младше 5 класса) вправе выполнять задания за </w:t>
      </w:r>
      <w:proofErr w:type="gramStart"/>
      <w:r w:rsidRPr="00081355">
        <w:rPr>
          <w:rFonts w:ascii="Times New Roman" w:hAnsi="Times New Roman"/>
          <w:sz w:val="28"/>
          <w:szCs w:val="28"/>
        </w:rPr>
        <w:t>более старший</w:t>
      </w:r>
      <w:proofErr w:type="gramEnd"/>
      <w:r w:rsidRPr="00081355">
        <w:rPr>
          <w:rFonts w:ascii="Times New Roman" w:hAnsi="Times New Roman"/>
          <w:sz w:val="28"/>
          <w:szCs w:val="28"/>
        </w:rPr>
        <w:t xml:space="preserve"> класс. В этом случае он должен быть </w:t>
      </w:r>
      <w:r w:rsidRPr="00081355">
        <w:rPr>
          <w:rFonts w:ascii="Times New Roman" w:hAnsi="Times New Roman"/>
          <w:sz w:val="28"/>
          <w:szCs w:val="28"/>
        </w:rPr>
        <w:lastRenderedPageBreak/>
        <w:t xml:space="preserve">предупрежден, что в случае квалификации в список участников последующих этапов Всероссийской олимпиады (муниципального, регионального, заключительного) он будет выступать там в той же старшей параллели. По ходу школьного этапа участникам предлагается комплект заданий, подготовленных отдельно для каждой из возрастных параллелей. Количество заданий в каждой возрастной параллели составляет не менее 4 и не более 6, в зависимости от возрастной параллели и длительности этапа. Рекомендуемая длительность этапа и число заданий </w:t>
      </w:r>
      <w:proofErr w:type="gramStart"/>
      <w:r w:rsidRPr="00081355">
        <w:rPr>
          <w:rFonts w:ascii="Times New Roman" w:hAnsi="Times New Roman"/>
          <w:sz w:val="28"/>
          <w:szCs w:val="28"/>
        </w:rPr>
        <w:t>приведены</w:t>
      </w:r>
      <w:proofErr w:type="gramEnd"/>
      <w:r w:rsidRPr="00081355">
        <w:rPr>
          <w:rFonts w:ascii="Times New Roman" w:hAnsi="Times New Roman"/>
          <w:sz w:val="28"/>
          <w:szCs w:val="28"/>
        </w:rPr>
        <w:t xml:space="preserve"> в таблице:</w:t>
      </w:r>
    </w:p>
    <w:tbl>
      <w:tblPr>
        <w:tblStyle w:val="a3"/>
        <w:tblW w:w="0" w:type="auto"/>
        <w:tblLook w:val="04A0" w:firstRow="1" w:lastRow="0" w:firstColumn="1" w:lastColumn="0" w:noHBand="0" w:noVBand="1"/>
      </w:tblPr>
      <w:tblGrid>
        <w:gridCol w:w="2093"/>
        <w:gridCol w:w="1276"/>
        <w:gridCol w:w="1275"/>
        <w:gridCol w:w="1276"/>
        <w:gridCol w:w="1276"/>
        <w:gridCol w:w="1276"/>
        <w:gridCol w:w="1099"/>
      </w:tblGrid>
      <w:tr w:rsidR="003466A2" w:rsidRPr="00081355" w:rsidTr="00095714">
        <w:tc>
          <w:tcPr>
            <w:tcW w:w="2093" w:type="dxa"/>
          </w:tcPr>
          <w:p w:rsidR="003466A2" w:rsidRPr="00081355" w:rsidRDefault="003466A2" w:rsidP="00081355">
            <w:pPr>
              <w:jc w:val="center"/>
              <w:rPr>
                <w:rFonts w:ascii="Times New Roman" w:hAnsi="Times New Roman"/>
                <w:sz w:val="28"/>
                <w:szCs w:val="28"/>
              </w:rPr>
            </w:pPr>
            <w:r w:rsidRPr="00081355">
              <w:rPr>
                <w:rFonts w:ascii="Times New Roman" w:hAnsi="Times New Roman"/>
                <w:sz w:val="28"/>
                <w:szCs w:val="28"/>
              </w:rPr>
              <w:t>Возрастная параллель</w:t>
            </w:r>
          </w:p>
        </w:tc>
        <w:tc>
          <w:tcPr>
            <w:tcW w:w="1276" w:type="dxa"/>
          </w:tcPr>
          <w:p w:rsidR="003466A2" w:rsidRPr="00081355" w:rsidRDefault="003466A2" w:rsidP="00081355">
            <w:pPr>
              <w:jc w:val="center"/>
              <w:rPr>
                <w:rFonts w:ascii="Times New Roman" w:hAnsi="Times New Roman"/>
                <w:sz w:val="28"/>
                <w:szCs w:val="28"/>
              </w:rPr>
            </w:pPr>
            <w:r w:rsidRPr="00081355">
              <w:rPr>
                <w:rFonts w:ascii="Times New Roman" w:hAnsi="Times New Roman"/>
                <w:sz w:val="28"/>
                <w:szCs w:val="28"/>
              </w:rPr>
              <w:t>5-6</w:t>
            </w:r>
          </w:p>
          <w:p w:rsidR="003466A2" w:rsidRPr="00081355" w:rsidRDefault="003466A2" w:rsidP="00081355">
            <w:pPr>
              <w:jc w:val="center"/>
              <w:rPr>
                <w:rFonts w:ascii="Times New Roman" w:hAnsi="Times New Roman"/>
                <w:sz w:val="28"/>
                <w:szCs w:val="28"/>
              </w:rPr>
            </w:pPr>
            <w:r w:rsidRPr="00081355">
              <w:rPr>
                <w:rFonts w:ascii="Times New Roman" w:hAnsi="Times New Roman"/>
                <w:sz w:val="28"/>
                <w:szCs w:val="28"/>
              </w:rPr>
              <w:t>класс</w:t>
            </w:r>
          </w:p>
        </w:tc>
        <w:tc>
          <w:tcPr>
            <w:tcW w:w="1275" w:type="dxa"/>
          </w:tcPr>
          <w:p w:rsidR="003466A2" w:rsidRPr="00081355" w:rsidRDefault="003466A2" w:rsidP="00081355">
            <w:pPr>
              <w:jc w:val="center"/>
              <w:rPr>
                <w:rFonts w:ascii="Times New Roman" w:hAnsi="Times New Roman"/>
                <w:sz w:val="28"/>
                <w:szCs w:val="28"/>
              </w:rPr>
            </w:pPr>
            <w:r w:rsidRPr="00081355">
              <w:rPr>
                <w:rFonts w:ascii="Times New Roman" w:hAnsi="Times New Roman"/>
                <w:sz w:val="28"/>
                <w:szCs w:val="28"/>
              </w:rPr>
              <w:t>7</w:t>
            </w:r>
          </w:p>
          <w:p w:rsidR="003466A2" w:rsidRPr="00081355" w:rsidRDefault="003466A2" w:rsidP="00081355">
            <w:pPr>
              <w:jc w:val="center"/>
              <w:rPr>
                <w:rFonts w:ascii="Times New Roman" w:hAnsi="Times New Roman"/>
                <w:sz w:val="28"/>
                <w:szCs w:val="28"/>
              </w:rPr>
            </w:pPr>
            <w:r w:rsidRPr="00081355">
              <w:rPr>
                <w:rFonts w:ascii="Times New Roman" w:hAnsi="Times New Roman"/>
                <w:sz w:val="28"/>
                <w:szCs w:val="28"/>
              </w:rPr>
              <w:t>класс</w:t>
            </w:r>
          </w:p>
        </w:tc>
        <w:tc>
          <w:tcPr>
            <w:tcW w:w="1276" w:type="dxa"/>
          </w:tcPr>
          <w:p w:rsidR="003466A2" w:rsidRPr="00081355" w:rsidRDefault="003466A2" w:rsidP="00081355">
            <w:pPr>
              <w:jc w:val="center"/>
              <w:rPr>
                <w:rFonts w:ascii="Times New Roman" w:hAnsi="Times New Roman"/>
                <w:sz w:val="28"/>
                <w:szCs w:val="28"/>
              </w:rPr>
            </w:pPr>
            <w:r w:rsidRPr="00081355">
              <w:rPr>
                <w:rFonts w:ascii="Times New Roman" w:hAnsi="Times New Roman"/>
                <w:sz w:val="28"/>
                <w:szCs w:val="28"/>
              </w:rPr>
              <w:t>8</w:t>
            </w:r>
          </w:p>
          <w:p w:rsidR="003466A2" w:rsidRPr="00081355" w:rsidRDefault="003466A2" w:rsidP="00081355">
            <w:pPr>
              <w:jc w:val="center"/>
              <w:rPr>
                <w:rFonts w:ascii="Times New Roman" w:hAnsi="Times New Roman"/>
                <w:sz w:val="28"/>
                <w:szCs w:val="28"/>
              </w:rPr>
            </w:pPr>
            <w:r w:rsidRPr="00081355">
              <w:rPr>
                <w:rFonts w:ascii="Times New Roman" w:hAnsi="Times New Roman"/>
                <w:sz w:val="28"/>
                <w:szCs w:val="28"/>
              </w:rPr>
              <w:t>класс</w:t>
            </w:r>
          </w:p>
        </w:tc>
        <w:tc>
          <w:tcPr>
            <w:tcW w:w="1276" w:type="dxa"/>
          </w:tcPr>
          <w:p w:rsidR="003466A2" w:rsidRPr="00081355" w:rsidRDefault="003466A2" w:rsidP="00081355">
            <w:pPr>
              <w:jc w:val="center"/>
              <w:rPr>
                <w:rFonts w:ascii="Times New Roman" w:hAnsi="Times New Roman"/>
                <w:sz w:val="28"/>
                <w:szCs w:val="28"/>
              </w:rPr>
            </w:pPr>
            <w:r w:rsidRPr="00081355">
              <w:rPr>
                <w:rFonts w:ascii="Times New Roman" w:hAnsi="Times New Roman"/>
                <w:sz w:val="28"/>
                <w:szCs w:val="28"/>
              </w:rPr>
              <w:t>9</w:t>
            </w:r>
          </w:p>
          <w:p w:rsidR="003466A2" w:rsidRPr="00081355" w:rsidRDefault="003466A2" w:rsidP="00081355">
            <w:pPr>
              <w:jc w:val="center"/>
              <w:rPr>
                <w:rFonts w:ascii="Times New Roman" w:hAnsi="Times New Roman"/>
                <w:sz w:val="28"/>
                <w:szCs w:val="28"/>
              </w:rPr>
            </w:pPr>
            <w:r w:rsidRPr="00081355">
              <w:rPr>
                <w:rFonts w:ascii="Times New Roman" w:hAnsi="Times New Roman"/>
                <w:sz w:val="28"/>
                <w:szCs w:val="28"/>
              </w:rPr>
              <w:t>класс</w:t>
            </w:r>
          </w:p>
        </w:tc>
        <w:tc>
          <w:tcPr>
            <w:tcW w:w="1276" w:type="dxa"/>
          </w:tcPr>
          <w:p w:rsidR="003466A2" w:rsidRPr="00081355" w:rsidRDefault="003466A2" w:rsidP="00081355">
            <w:pPr>
              <w:jc w:val="center"/>
              <w:rPr>
                <w:rFonts w:ascii="Times New Roman" w:hAnsi="Times New Roman"/>
                <w:sz w:val="28"/>
                <w:szCs w:val="28"/>
              </w:rPr>
            </w:pPr>
            <w:r w:rsidRPr="00081355">
              <w:rPr>
                <w:rFonts w:ascii="Times New Roman" w:hAnsi="Times New Roman"/>
                <w:sz w:val="28"/>
                <w:szCs w:val="28"/>
              </w:rPr>
              <w:t>10</w:t>
            </w:r>
          </w:p>
          <w:p w:rsidR="003466A2" w:rsidRPr="00081355" w:rsidRDefault="003466A2" w:rsidP="00081355">
            <w:pPr>
              <w:jc w:val="center"/>
              <w:rPr>
                <w:rFonts w:ascii="Times New Roman" w:hAnsi="Times New Roman"/>
                <w:sz w:val="28"/>
                <w:szCs w:val="28"/>
              </w:rPr>
            </w:pPr>
            <w:r w:rsidRPr="00081355">
              <w:rPr>
                <w:rFonts w:ascii="Times New Roman" w:hAnsi="Times New Roman"/>
                <w:sz w:val="28"/>
                <w:szCs w:val="28"/>
              </w:rPr>
              <w:t>класс</w:t>
            </w:r>
          </w:p>
        </w:tc>
        <w:tc>
          <w:tcPr>
            <w:tcW w:w="1099" w:type="dxa"/>
          </w:tcPr>
          <w:p w:rsidR="003466A2" w:rsidRPr="00081355" w:rsidRDefault="003466A2" w:rsidP="00081355">
            <w:pPr>
              <w:jc w:val="center"/>
              <w:rPr>
                <w:rFonts w:ascii="Times New Roman" w:hAnsi="Times New Roman"/>
                <w:sz w:val="28"/>
                <w:szCs w:val="28"/>
              </w:rPr>
            </w:pPr>
            <w:r w:rsidRPr="00081355">
              <w:rPr>
                <w:rFonts w:ascii="Times New Roman" w:hAnsi="Times New Roman"/>
                <w:sz w:val="28"/>
                <w:szCs w:val="28"/>
              </w:rPr>
              <w:t>11</w:t>
            </w:r>
          </w:p>
          <w:p w:rsidR="003466A2" w:rsidRPr="00081355" w:rsidRDefault="003466A2" w:rsidP="00081355">
            <w:pPr>
              <w:jc w:val="center"/>
              <w:rPr>
                <w:rFonts w:ascii="Times New Roman" w:hAnsi="Times New Roman"/>
                <w:sz w:val="28"/>
                <w:szCs w:val="28"/>
              </w:rPr>
            </w:pPr>
            <w:r w:rsidRPr="00081355">
              <w:rPr>
                <w:rFonts w:ascii="Times New Roman" w:hAnsi="Times New Roman"/>
                <w:sz w:val="28"/>
                <w:szCs w:val="28"/>
              </w:rPr>
              <w:t>класс</w:t>
            </w:r>
          </w:p>
        </w:tc>
      </w:tr>
      <w:tr w:rsidR="003466A2" w:rsidRPr="00081355" w:rsidTr="00095714">
        <w:tc>
          <w:tcPr>
            <w:tcW w:w="2093" w:type="dxa"/>
          </w:tcPr>
          <w:p w:rsidR="003466A2" w:rsidRPr="00081355" w:rsidRDefault="003466A2" w:rsidP="00081355">
            <w:pPr>
              <w:rPr>
                <w:rFonts w:ascii="Times New Roman" w:hAnsi="Times New Roman"/>
                <w:sz w:val="28"/>
                <w:szCs w:val="28"/>
              </w:rPr>
            </w:pPr>
            <w:r w:rsidRPr="00081355">
              <w:rPr>
                <w:rFonts w:ascii="Times New Roman" w:hAnsi="Times New Roman"/>
                <w:sz w:val="28"/>
                <w:szCs w:val="28"/>
              </w:rPr>
              <w:t>Длительность этапа (час)</w:t>
            </w:r>
          </w:p>
        </w:tc>
        <w:tc>
          <w:tcPr>
            <w:tcW w:w="1276" w:type="dxa"/>
          </w:tcPr>
          <w:p w:rsidR="003466A2" w:rsidRPr="00081355" w:rsidRDefault="003466A2" w:rsidP="00081355">
            <w:pPr>
              <w:ind w:firstLine="709"/>
              <w:rPr>
                <w:rFonts w:ascii="Times New Roman" w:hAnsi="Times New Roman"/>
                <w:sz w:val="28"/>
                <w:szCs w:val="28"/>
              </w:rPr>
            </w:pPr>
            <w:r w:rsidRPr="00081355">
              <w:rPr>
                <w:rFonts w:ascii="Times New Roman" w:hAnsi="Times New Roman"/>
                <w:sz w:val="28"/>
                <w:szCs w:val="28"/>
              </w:rPr>
              <w:t>1</w:t>
            </w:r>
          </w:p>
        </w:tc>
        <w:tc>
          <w:tcPr>
            <w:tcW w:w="1275" w:type="dxa"/>
          </w:tcPr>
          <w:p w:rsidR="003466A2" w:rsidRPr="00081355" w:rsidRDefault="003466A2" w:rsidP="00081355">
            <w:pPr>
              <w:ind w:firstLine="709"/>
              <w:rPr>
                <w:rFonts w:ascii="Times New Roman" w:hAnsi="Times New Roman"/>
                <w:sz w:val="28"/>
                <w:szCs w:val="28"/>
              </w:rPr>
            </w:pPr>
            <w:r w:rsidRPr="00081355">
              <w:rPr>
                <w:rFonts w:ascii="Times New Roman" w:hAnsi="Times New Roman"/>
                <w:sz w:val="28"/>
                <w:szCs w:val="28"/>
              </w:rPr>
              <w:t>1</w:t>
            </w:r>
          </w:p>
        </w:tc>
        <w:tc>
          <w:tcPr>
            <w:tcW w:w="1276" w:type="dxa"/>
          </w:tcPr>
          <w:p w:rsidR="003466A2" w:rsidRPr="00081355" w:rsidRDefault="003466A2" w:rsidP="00081355">
            <w:pPr>
              <w:ind w:firstLine="709"/>
              <w:rPr>
                <w:rFonts w:ascii="Times New Roman" w:hAnsi="Times New Roman"/>
                <w:sz w:val="28"/>
                <w:szCs w:val="28"/>
              </w:rPr>
            </w:pPr>
            <w:r w:rsidRPr="00081355">
              <w:rPr>
                <w:rFonts w:ascii="Times New Roman" w:hAnsi="Times New Roman"/>
                <w:sz w:val="28"/>
                <w:szCs w:val="28"/>
              </w:rPr>
              <w:t>1</w:t>
            </w:r>
          </w:p>
        </w:tc>
        <w:tc>
          <w:tcPr>
            <w:tcW w:w="1276" w:type="dxa"/>
          </w:tcPr>
          <w:p w:rsidR="003466A2" w:rsidRPr="00081355" w:rsidRDefault="003466A2" w:rsidP="00081355">
            <w:pPr>
              <w:ind w:firstLine="709"/>
              <w:rPr>
                <w:rFonts w:ascii="Times New Roman" w:hAnsi="Times New Roman"/>
                <w:sz w:val="28"/>
                <w:szCs w:val="28"/>
              </w:rPr>
            </w:pPr>
            <w:r w:rsidRPr="00081355">
              <w:rPr>
                <w:rFonts w:ascii="Times New Roman" w:hAnsi="Times New Roman"/>
                <w:sz w:val="28"/>
                <w:szCs w:val="28"/>
              </w:rPr>
              <w:t>2</w:t>
            </w:r>
          </w:p>
        </w:tc>
        <w:tc>
          <w:tcPr>
            <w:tcW w:w="1276" w:type="dxa"/>
          </w:tcPr>
          <w:p w:rsidR="003466A2" w:rsidRPr="00081355" w:rsidRDefault="003466A2" w:rsidP="00081355">
            <w:pPr>
              <w:ind w:firstLine="709"/>
              <w:rPr>
                <w:rFonts w:ascii="Times New Roman" w:hAnsi="Times New Roman"/>
                <w:sz w:val="28"/>
                <w:szCs w:val="28"/>
              </w:rPr>
            </w:pPr>
            <w:r w:rsidRPr="00081355">
              <w:rPr>
                <w:rFonts w:ascii="Times New Roman" w:hAnsi="Times New Roman"/>
                <w:sz w:val="28"/>
                <w:szCs w:val="28"/>
              </w:rPr>
              <w:t>2</w:t>
            </w:r>
          </w:p>
        </w:tc>
        <w:tc>
          <w:tcPr>
            <w:tcW w:w="1099" w:type="dxa"/>
          </w:tcPr>
          <w:p w:rsidR="003466A2" w:rsidRPr="00081355" w:rsidRDefault="003466A2" w:rsidP="00081355">
            <w:pPr>
              <w:ind w:firstLine="709"/>
              <w:rPr>
                <w:rFonts w:ascii="Times New Roman" w:hAnsi="Times New Roman"/>
                <w:sz w:val="28"/>
                <w:szCs w:val="28"/>
              </w:rPr>
            </w:pPr>
            <w:r w:rsidRPr="00081355">
              <w:rPr>
                <w:rFonts w:ascii="Times New Roman" w:hAnsi="Times New Roman"/>
                <w:sz w:val="28"/>
                <w:szCs w:val="28"/>
              </w:rPr>
              <w:t>2</w:t>
            </w:r>
          </w:p>
        </w:tc>
      </w:tr>
      <w:tr w:rsidR="003466A2" w:rsidRPr="00081355" w:rsidTr="00081355">
        <w:trPr>
          <w:trHeight w:val="135"/>
        </w:trPr>
        <w:tc>
          <w:tcPr>
            <w:tcW w:w="2093" w:type="dxa"/>
            <w:tcBorders>
              <w:bottom w:val="single" w:sz="4" w:space="0" w:color="auto"/>
            </w:tcBorders>
          </w:tcPr>
          <w:p w:rsidR="003466A2" w:rsidRPr="00081355" w:rsidRDefault="003466A2" w:rsidP="00081355">
            <w:pPr>
              <w:rPr>
                <w:rFonts w:ascii="Times New Roman" w:hAnsi="Times New Roman"/>
                <w:sz w:val="28"/>
                <w:szCs w:val="28"/>
              </w:rPr>
            </w:pPr>
            <w:r w:rsidRPr="00081355">
              <w:rPr>
                <w:rFonts w:ascii="Times New Roman" w:hAnsi="Times New Roman"/>
                <w:sz w:val="28"/>
                <w:szCs w:val="28"/>
              </w:rPr>
              <w:t>Количество заданий</w:t>
            </w:r>
          </w:p>
        </w:tc>
        <w:tc>
          <w:tcPr>
            <w:tcW w:w="1276" w:type="dxa"/>
            <w:tcBorders>
              <w:bottom w:val="single" w:sz="4" w:space="0" w:color="auto"/>
            </w:tcBorders>
          </w:tcPr>
          <w:p w:rsidR="003466A2" w:rsidRPr="00081355" w:rsidRDefault="003466A2" w:rsidP="00081355">
            <w:pPr>
              <w:ind w:firstLine="709"/>
              <w:rPr>
                <w:rFonts w:ascii="Times New Roman" w:hAnsi="Times New Roman"/>
                <w:sz w:val="28"/>
                <w:szCs w:val="28"/>
              </w:rPr>
            </w:pPr>
            <w:r w:rsidRPr="00081355">
              <w:rPr>
                <w:rFonts w:ascii="Times New Roman" w:hAnsi="Times New Roman"/>
                <w:sz w:val="28"/>
                <w:szCs w:val="28"/>
              </w:rPr>
              <w:t>4</w:t>
            </w:r>
          </w:p>
        </w:tc>
        <w:tc>
          <w:tcPr>
            <w:tcW w:w="1275" w:type="dxa"/>
            <w:tcBorders>
              <w:bottom w:val="single" w:sz="4" w:space="0" w:color="auto"/>
            </w:tcBorders>
          </w:tcPr>
          <w:p w:rsidR="003466A2" w:rsidRPr="00081355" w:rsidRDefault="003466A2" w:rsidP="00081355">
            <w:pPr>
              <w:ind w:firstLine="709"/>
              <w:rPr>
                <w:rFonts w:ascii="Times New Roman" w:hAnsi="Times New Roman"/>
                <w:sz w:val="28"/>
                <w:szCs w:val="28"/>
              </w:rPr>
            </w:pPr>
            <w:r w:rsidRPr="00081355">
              <w:rPr>
                <w:rFonts w:ascii="Times New Roman" w:hAnsi="Times New Roman"/>
                <w:sz w:val="28"/>
                <w:szCs w:val="28"/>
              </w:rPr>
              <w:t>4</w:t>
            </w:r>
          </w:p>
        </w:tc>
        <w:tc>
          <w:tcPr>
            <w:tcW w:w="1276" w:type="dxa"/>
            <w:tcBorders>
              <w:bottom w:val="single" w:sz="4" w:space="0" w:color="auto"/>
            </w:tcBorders>
          </w:tcPr>
          <w:p w:rsidR="003466A2" w:rsidRPr="00081355" w:rsidRDefault="003466A2" w:rsidP="00081355">
            <w:pPr>
              <w:ind w:firstLine="709"/>
              <w:rPr>
                <w:rFonts w:ascii="Times New Roman" w:hAnsi="Times New Roman"/>
                <w:sz w:val="28"/>
                <w:szCs w:val="28"/>
              </w:rPr>
            </w:pPr>
            <w:r w:rsidRPr="00081355">
              <w:rPr>
                <w:rFonts w:ascii="Times New Roman" w:hAnsi="Times New Roman"/>
                <w:sz w:val="28"/>
                <w:szCs w:val="28"/>
              </w:rPr>
              <w:t>4</w:t>
            </w:r>
          </w:p>
        </w:tc>
        <w:tc>
          <w:tcPr>
            <w:tcW w:w="1276" w:type="dxa"/>
            <w:tcBorders>
              <w:bottom w:val="single" w:sz="4" w:space="0" w:color="auto"/>
            </w:tcBorders>
          </w:tcPr>
          <w:p w:rsidR="003466A2" w:rsidRPr="00081355" w:rsidRDefault="003466A2" w:rsidP="00081355">
            <w:pPr>
              <w:ind w:firstLine="709"/>
              <w:rPr>
                <w:rFonts w:ascii="Times New Roman" w:hAnsi="Times New Roman"/>
                <w:sz w:val="28"/>
                <w:szCs w:val="28"/>
              </w:rPr>
            </w:pPr>
            <w:r w:rsidRPr="00081355">
              <w:rPr>
                <w:rFonts w:ascii="Times New Roman" w:hAnsi="Times New Roman"/>
                <w:sz w:val="28"/>
                <w:szCs w:val="28"/>
              </w:rPr>
              <w:t>6</w:t>
            </w:r>
          </w:p>
        </w:tc>
        <w:tc>
          <w:tcPr>
            <w:tcW w:w="1276" w:type="dxa"/>
            <w:tcBorders>
              <w:bottom w:val="single" w:sz="4" w:space="0" w:color="auto"/>
            </w:tcBorders>
          </w:tcPr>
          <w:p w:rsidR="003466A2" w:rsidRPr="00081355" w:rsidRDefault="003466A2" w:rsidP="00081355">
            <w:pPr>
              <w:ind w:firstLine="709"/>
              <w:rPr>
                <w:rFonts w:ascii="Times New Roman" w:hAnsi="Times New Roman"/>
                <w:sz w:val="28"/>
                <w:szCs w:val="28"/>
              </w:rPr>
            </w:pPr>
            <w:r w:rsidRPr="00081355">
              <w:rPr>
                <w:rFonts w:ascii="Times New Roman" w:hAnsi="Times New Roman"/>
                <w:sz w:val="28"/>
                <w:szCs w:val="28"/>
              </w:rPr>
              <w:t>6</w:t>
            </w:r>
          </w:p>
        </w:tc>
        <w:tc>
          <w:tcPr>
            <w:tcW w:w="1099" w:type="dxa"/>
            <w:tcBorders>
              <w:bottom w:val="single" w:sz="4" w:space="0" w:color="auto"/>
            </w:tcBorders>
          </w:tcPr>
          <w:p w:rsidR="003466A2" w:rsidRPr="00081355" w:rsidRDefault="003466A2" w:rsidP="00081355">
            <w:pPr>
              <w:ind w:firstLine="709"/>
              <w:rPr>
                <w:rFonts w:ascii="Times New Roman" w:hAnsi="Times New Roman"/>
                <w:sz w:val="28"/>
                <w:szCs w:val="28"/>
              </w:rPr>
            </w:pPr>
            <w:r w:rsidRPr="00081355">
              <w:rPr>
                <w:rFonts w:ascii="Times New Roman" w:hAnsi="Times New Roman"/>
                <w:sz w:val="28"/>
                <w:szCs w:val="28"/>
              </w:rPr>
              <w:t>6</w:t>
            </w:r>
          </w:p>
        </w:tc>
      </w:tr>
      <w:tr w:rsidR="00081355" w:rsidRPr="00081355" w:rsidTr="00081355">
        <w:trPr>
          <w:trHeight w:val="105"/>
        </w:trPr>
        <w:tc>
          <w:tcPr>
            <w:tcW w:w="2093" w:type="dxa"/>
            <w:tcBorders>
              <w:top w:val="single" w:sz="4" w:space="0" w:color="auto"/>
            </w:tcBorders>
          </w:tcPr>
          <w:p w:rsidR="00081355" w:rsidRPr="00081355" w:rsidRDefault="00081355" w:rsidP="00081355">
            <w:pPr>
              <w:rPr>
                <w:rFonts w:ascii="Times New Roman" w:hAnsi="Times New Roman"/>
                <w:sz w:val="28"/>
                <w:szCs w:val="28"/>
              </w:rPr>
            </w:pPr>
            <w:r w:rsidRPr="00081355">
              <w:rPr>
                <w:rFonts w:ascii="Times New Roman" w:hAnsi="Times New Roman"/>
                <w:sz w:val="28"/>
                <w:szCs w:val="28"/>
              </w:rPr>
              <w:t>Количество баллов за задание</w:t>
            </w:r>
          </w:p>
        </w:tc>
        <w:tc>
          <w:tcPr>
            <w:tcW w:w="1276" w:type="dxa"/>
            <w:tcBorders>
              <w:top w:val="single" w:sz="4" w:space="0" w:color="auto"/>
            </w:tcBorders>
          </w:tcPr>
          <w:p w:rsidR="00081355" w:rsidRPr="00081355" w:rsidRDefault="00081355" w:rsidP="00081355">
            <w:pPr>
              <w:ind w:firstLine="709"/>
              <w:rPr>
                <w:rFonts w:ascii="Times New Roman" w:hAnsi="Times New Roman"/>
                <w:sz w:val="28"/>
                <w:szCs w:val="28"/>
              </w:rPr>
            </w:pPr>
            <w:r w:rsidRPr="00081355">
              <w:rPr>
                <w:rFonts w:ascii="Times New Roman" w:hAnsi="Times New Roman"/>
                <w:sz w:val="28"/>
                <w:szCs w:val="28"/>
              </w:rPr>
              <w:t>8</w:t>
            </w:r>
          </w:p>
        </w:tc>
        <w:tc>
          <w:tcPr>
            <w:tcW w:w="1275" w:type="dxa"/>
            <w:tcBorders>
              <w:top w:val="single" w:sz="4" w:space="0" w:color="auto"/>
            </w:tcBorders>
          </w:tcPr>
          <w:p w:rsidR="00081355" w:rsidRPr="00081355" w:rsidRDefault="00081355" w:rsidP="00081355">
            <w:pPr>
              <w:ind w:firstLine="709"/>
              <w:rPr>
                <w:rFonts w:ascii="Times New Roman" w:hAnsi="Times New Roman"/>
                <w:sz w:val="28"/>
                <w:szCs w:val="28"/>
              </w:rPr>
            </w:pPr>
            <w:r w:rsidRPr="00081355">
              <w:rPr>
                <w:rFonts w:ascii="Times New Roman" w:hAnsi="Times New Roman"/>
                <w:sz w:val="28"/>
                <w:szCs w:val="28"/>
              </w:rPr>
              <w:t>8</w:t>
            </w:r>
          </w:p>
        </w:tc>
        <w:tc>
          <w:tcPr>
            <w:tcW w:w="1276" w:type="dxa"/>
            <w:tcBorders>
              <w:top w:val="single" w:sz="4" w:space="0" w:color="auto"/>
            </w:tcBorders>
          </w:tcPr>
          <w:p w:rsidR="00081355" w:rsidRPr="00081355" w:rsidRDefault="00081355" w:rsidP="00081355">
            <w:pPr>
              <w:ind w:firstLine="709"/>
              <w:rPr>
                <w:rFonts w:ascii="Times New Roman" w:hAnsi="Times New Roman"/>
                <w:sz w:val="28"/>
                <w:szCs w:val="28"/>
              </w:rPr>
            </w:pPr>
            <w:r w:rsidRPr="00081355">
              <w:rPr>
                <w:rFonts w:ascii="Times New Roman" w:hAnsi="Times New Roman"/>
                <w:sz w:val="28"/>
                <w:szCs w:val="28"/>
              </w:rPr>
              <w:t>8</w:t>
            </w:r>
          </w:p>
        </w:tc>
        <w:tc>
          <w:tcPr>
            <w:tcW w:w="1276" w:type="dxa"/>
            <w:tcBorders>
              <w:top w:val="single" w:sz="4" w:space="0" w:color="auto"/>
            </w:tcBorders>
          </w:tcPr>
          <w:p w:rsidR="00081355" w:rsidRPr="00081355" w:rsidRDefault="00081355" w:rsidP="00081355">
            <w:pPr>
              <w:ind w:firstLine="709"/>
              <w:rPr>
                <w:rFonts w:ascii="Times New Roman" w:hAnsi="Times New Roman"/>
                <w:sz w:val="28"/>
                <w:szCs w:val="28"/>
              </w:rPr>
            </w:pPr>
            <w:r w:rsidRPr="00081355">
              <w:rPr>
                <w:rFonts w:ascii="Times New Roman" w:hAnsi="Times New Roman"/>
                <w:sz w:val="28"/>
                <w:szCs w:val="28"/>
              </w:rPr>
              <w:t>8</w:t>
            </w:r>
          </w:p>
        </w:tc>
        <w:tc>
          <w:tcPr>
            <w:tcW w:w="1276" w:type="dxa"/>
            <w:tcBorders>
              <w:top w:val="single" w:sz="4" w:space="0" w:color="auto"/>
            </w:tcBorders>
          </w:tcPr>
          <w:p w:rsidR="00081355" w:rsidRPr="00081355" w:rsidRDefault="00081355" w:rsidP="00081355">
            <w:pPr>
              <w:ind w:firstLine="709"/>
              <w:rPr>
                <w:rFonts w:ascii="Times New Roman" w:hAnsi="Times New Roman"/>
                <w:sz w:val="28"/>
                <w:szCs w:val="28"/>
              </w:rPr>
            </w:pPr>
            <w:r w:rsidRPr="00081355">
              <w:rPr>
                <w:rFonts w:ascii="Times New Roman" w:hAnsi="Times New Roman"/>
                <w:sz w:val="28"/>
                <w:szCs w:val="28"/>
              </w:rPr>
              <w:t>8</w:t>
            </w:r>
          </w:p>
        </w:tc>
        <w:tc>
          <w:tcPr>
            <w:tcW w:w="1099" w:type="dxa"/>
            <w:tcBorders>
              <w:top w:val="single" w:sz="4" w:space="0" w:color="auto"/>
            </w:tcBorders>
          </w:tcPr>
          <w:p w:rsidR="00081355" w:rsidRPr="00081355" w:rsidRDefault="00081355" w:rsidP="00081355">
            <w:pPr>
              <w:ind w:firstLine="709"/>
              <w:rPr>
                <w:rFonts w:ascii="Times New Roman" w:hAnsi="Times New Roman"/>
                <w:sz w:val="28"/>
                <w:szCs w:val="28"/>
              </w:rPr>
            </w:pPr>
            <w:r w:rsidRPr="00081355">
              <w:rPr>
                <w:rFonts w:ascii="Times New Roman" w:hAnsi="Times New Roman"/>
                <w:sz w:val="28"/>
                <w:szCs w:val="28"/>
              </w:rPr>
              <w:t>8</w:t>
            </w:r>
          </w:p>
        </w:tc>
      </w:tr>
    </w:tbl>
    <w:p w:rsidR="003466A2"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Задания школьного этапа не должны иметь теоретический характер, не требовать для своего решения каких-либо астрономических приборов и </w:t>
      </w:r>
      <w:proofErr w:type="spellStart"/>
      <w:r w:rsidRPr="00081355">
        <w:rPr>
          <w:rFonts w:ascii="Times New Roman" w:hAnsi="Times New Roman"/>
          <w:sz w:val="28"/>
          <w:szCs w:val="28"/>
        </w:rPr>
        <w:t>электронновычислительных</w:t>
      </w:r>
      <w:proofErr w:type="spellEnd"/>
      <w:r w:rsidRPr="00081355">
        <w:rPr>
          <w:rFonts w:ascii="Times New Roman" w:hAnsi="Times New Roman"/>
          <w:sz w:val="28"/>
          <w:szCs w:val="28"/>
        </w:rPr>
        <w:t xml:space="preserve"> средств (за исключением непрограммируемых калькуляторов). Задания должны выполняться в аудитории, без выхода на улицу.</w:t>
      </w:r>
    </w:p>
    <w:p w:rsidR="00081355" w:rsidRPr="00081355" w:rsidRDefault="00081355" w:rsidP="003466A2">
      <w:pPr>
        <w:spacing w:after="0" w:line="240" w:lineRule="auto"/>
        <w:ind w:firstLine="709"/>
        <w:jc w:val="both"/>
        <w:rPr>
          <w:rFonts w:ascii="Times New Roman" w:hAnsi="Times New Roman"/>
          <w:sz w:val="28"/>
          <w:szCs w:val="28"/>
        </w:rPr>
      </w:pPr>
    </w:p>
    <w:p w:rsidR="003466A2" w:rsidRDefault="003466A2" w:rsidP="003466A2">
      <w:pPr>
        <w:spacing w:after="0" w:line="240" w:lineRule="auto"/>
        <w:ind w:firstLine="709"/>
        <w:jc w:val="center"/>
        <w:rPr>
          <w:rFonts w:ascii="Times New Roman" w:hAnsi="Times New Roman"/>
          <w:b/>
          <w:sz w:val="28"/>
          <w:szCs w:val="28"/>
        </w:rPr>
      </w:pPr>
      <w:r w:rsidRPr="00081355">
        <w:rPr>
          <w:rFonts w:ascii="Times New Roman" w:hAnsi="Times New Roman"/>
          <w:b/>
          <w:sz w:val="28"/>
          <w:szCs w:val="28"/>
        </w:rPr>
        <w:t>Процедура проведения школьного этапа</w:t>
      </w:r>
    </w:p>
    <w:p w:rsidR="00081355" w:rsidRPr="00081355" w:rsidRDefault="00081355" w:rsidP="003466A2">
      <w:pPr>
        <w:spacing w:after="0" w:line="240" w:lineRule="auto"/>
        <w:ind w:firstLine="709"/>
        <w:jc w:val="center"/>
        <w:rPr>
          <w:rFonts w:ascii="Times New Roman" w:hAnsi="Times New Roman"/>
          <w:b/>
          <w:sz w:val="28"/>
          <w:szCs w:val="28"/>
        </w:rPr>
      </w:pP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Участники олимпиады должны быть предупреждены о необходимости прибыть к месту проведения не менее чем за 15 минут до его начала.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Для проведения этапа олимпиады Организационный комитет предоставляет аудитории в количестве, определяемом числом участников олимпиады. В течение всего тура олимпиады в каждой аудитории находится наблюдатель, назначаемый Организационным комитетом.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Перед началом работы участники олимпиады пишут на обложке тетради свою фамилию, имя и отчество, номер класса и школы, район и населенный пункт. По окончании организационной части участникам выдаются листы с заданиями, соответствующими их возрастной параллели, и листы со справочной информацией, необходимой для решения заданий.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Наблюдатель отмечает время выдачи заданий. На решение заданий школьного этапа олимпиады по астрономии школьникам отводится 1 час для участников из 5-8 классов и 2 часа для участников 9-11 классов.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Участники начинают выполнять задания со второй страницы тетради, оставляя первую страницу чистой. По желанию участника он может использовать несколько последних страниц тетради под черновик, сделав на них соответствующую пометку. При нехватке места в тетради наблюдатель выдает участнику дополнительную тетрадь. По окончании работы вторая тетрадь вкладывается в первую. </w:t>
      </w:r>
    </w:p>
    <w:p w:rsidR="003466A2" w:rsidRPr="00081355" w:rsidRDefault="003466A2" w:rsidP="003466A2">
      <w:pPr>
        <w:spacing w:after="0" w:line="240" w:lineRule="auto"/>
        <w:ind w:firstLine="709"/>
        <w:jc w:val="both"/>
        <w:rPr>
          <w:rFonts w:ascii="Times New Roman" w:hAnsi="Times New Roman"/>
          <w:i/>
          <w:sz w:val="28"/>
          <w:szCs w:val="28"/>
          <w:u w:val="single"/>
        </w:rPr>
      </w:pPr>
      <w:r w:rsidRPr="00081355">
        <w:rPr>
          <w:rFonts w:ascii="Times New Roman" w:hAnsi="Times New Roman"/>
          <w:i/>
          <w:sz w:val="28"/>
          <w:szCs w:val="28"/>
          <w:u w:val="single"/>
        </w:rPr>
        <w:lastRenderedPageBreak/>
        <w:t xml:space="preserve">Во время работы над заданиями участник олимпиады имеет право: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1. Пользоваться листами со справочной информацией, выдаваемой участникам вместе с условиями заданий.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2. </w:t>
      </w:r>
      <w:proofErr w:type="gramStart"/>
      <w:r w:rsidRPr="00081355">
        <w:rPr>
          <w:rFonts w:ascii="Times New Roman" w:hAnsi="Times New Roman"/>
          <w:sz w:val="28"/>
          <w:szCs w:val="28"/>
        </w:rPr>
        <w:t xml:space="preserve">Пользоваться любыми своими канцелярскими принадлежностями наряду с выданными оргкомитетом. </w:t>
      </w:r>
      <w:proofErr w:type="gramEnd"/>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3. Пользоваться собственным непрограммируемым калькулятором, а также просить наблюдателя временно предоставить ему калькулятор.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4. Обращаться с вопросами по поводу условий задач, приглашая к себе наблюдателя поднятием руки.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5. Временно покидать аудиторию, оставляя у наблюдателя свою тетрадь.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i/>
          <w:sz w:val="28"/>
          <w:szCs w:val="28"/>
          <w:u w:val="single"/>
        </w:rPr>
        <w:t>Во время работы над заданиями участнику запрещается:</w:t>
      </w:r>
      <w:r w:rsidRPr="00081355">
        <w:rPr>
          <w:rFonts w:ascii="Times New Roman" w:hAnsi="Times New Roman"/>
          <w:sz w:val="28"/>
          <w:szCs w:val="28"/>
        </w:rPr>
        <w:t xml:space="preserve">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1. Пользоваться мобильным телефоном (в любой его функции).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2.Пользоваться любой другой вычислительной техникой, кроме непрограммируемого калькулятора (карманным компьютером, планшетом и т.д.).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3. Пользоваться какими-либо источниками информации, за исключением листов со справочной информацией, раздаваемых Оргкомитетом перед туром.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4. Обращаться с вопросами к кому-либо, кроме наблюдателя, членов Оргкомитета и жюри.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5. Запрещается одновременный выход из аудитории двух и более участников. </w:t>
      </w:r>
    </w:p>
    <w:p w:rsidR="003466A2"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По окончании работы все участники покидают аудиторию, оставляя в ней тетради с решениями. После тура перед ними может выступить член оргкомитета и жюри с кратким разбором заданий. Отдельное помещение для жюри должно быть предоставлено Оргкомитетом на весь день проведения олимпиады. Члены жюри должны прибыть на место проведения олимпиады за 1 час до окончания работы участников. Председатель жюри (или его заместитель) и 1-2 члена жюри должны прибыть к началу этапа и периодически обходить аудитории, отвечая на вопросы участников по условию задач.</w:t>
      </w:r>
    </w:p>
    <w:p w:rsidR="00081355" w:rsidRPr="00081355" w:rsidRDefault="00081355" w:rsidP="003466A2">
      <w:pPr>
        <w:spacing w:after="0" w:line="240" w:lineRule="auto"/>
        <w:ind w:firstLine="709"/>
        <w:jc w:val="both"/>
        <w:rPr>
          <w:rFonts w:ascii="Times New Roman" w:hAnsi="Times New Roman"/>
          <w:sz w:val="28"/>
          <w:szCs w:val="28"/>
        </w:rPr>
      </w:pPr>
    </w:p>
    <w:p w:rsidR="003466A2" w:rsidRDefault="003466A2" w:rsidP="003466A2">
      <w:pPr>
        <w:spacing w:after="0" w:line="240" w:lineRule="auto"/>
        <w:ind w:firstLine="709"/>
        <w:jc w:val="center"/>
        <w:rPr>
          <w:rFonts w:ascii="Times New Roman" w:hAnsi="Times New Roman"/>
          <w:b/>
          <w:sz w:val="28"/>
          <w:szCs w:val="28"/>
        </w:rPr>
      </w:pPr>
      <w:r w:rsidRPr="00081355">
        <w:rPr>
          <w:rFonts w:ascii="Times New Roman" w:hAnsi="Times New Roman"/>
          <w:b/>
          <w:sz w:val="28"/>
          <w:szCs w:val="28"/>
        </w:rPr>
        <w:t>Методика оценивания выполненных олимпиадных заданий</w:t>
      </w:r>
    </w:p>
    <w:p w:rsidR="00081355" w:rsidRPr="00081355" w:rsidRDefault="00081355" w:rsidP="003466A2">
      <w:pPr>
        <w:spacing w:after="0" w:line="240" w:lineRule="auto"/>
        <w:ind w:firstLine="709"/>
        <w:jc w:val="center"/>
        <w:rPr>
          <w:rFonts w:ascii="Times New Roman" w:hAnsi="Times New Roman"/>
          <w:b/>
          <w:sz w:val="28"/>
          <w:szCs w:val="28"/>
        </w:rPr>
      </w:pP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Решение каждого задания оценивается по 8-балльной системе в соответствии с рекомендациями, разработанными составителями для каждой отдельной задачи. 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Общая схема оценивания решений:</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sym w:font="Symbol" w:char="F0B7"/>
      </w:r>
      <w:r w:rsidRPr="00081355">
        <w:rPr>
          <w:rFonts w:ascii="Times New Roman" w:hAnsi="Times New Roman"/>
          <w:sz w:val="28"/>
          <w:szCs w:val="28"/>
        </w:rPr>
        <w:t xml:space="preserve"> 0 баллов – решение отсутствует или абсолютно некорректно;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sym w:font="Symbol" w:char="F0B7"/>
      </w:r>
      <w:r w:rsidRPr="00081355">
        <w:rPr>
          <w:rFonts w:ascii="Times New Roman" w:hAnsi="Times New Roman"/>
          <w:sz w:val="28"/>
          <w:szCs w:val="28"/>
        </w:rPr>
        <w:t xml:space="preserve"> 1 балл – правильно угаданный бинарный ответ (да/нет) без обоснования;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sym w:font="Symbol" w:char="F0B7"/>
      </w:r>
      <w:r w:rsidRPr="00081355">
        <w:rPr>
          <w:rFonts w:ascii="Times New Roman" w:hAnsi="Times New Roman"/>
          <w:sz w:val="28"/>
          <w:szCs w:val="28"/>
        </w:rPr>
        <w:t xml:space="preserve"> 1-2 балл – сделана попытка решения, не давшая результата;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lastRenderedPageBreak/>
        <w:sym w:font="Symbol" w:char="F0B7"/>
      </w:r>
      <w:r w:rsidRPr="00081355">
        <w:rPr>
          <w:rFonts w:ascii="Times New Roman" w:hAnsi="Times New Roman"/>
          <w:sz w:val="28"/>
          <w:szCs w:val="28"/>
        </w:rPr>
        <w:t xml:space="preserve"> 2-3 балла – правильно угадан сложный ответ, но его обоснование отсутствует или ошибочно;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 </w:t>
      </w:r>
      <w:r w:rsidRPr="00081355">
        <w:rPr>
          <w:rFonts w:ascii="Times New Roman" w:hAnsi="Times New Roman"/>
          <w:sz w:val="28"/>
          <w:szCs w:val="28"/>
        </w:rPr>
        <w:sym w:font="Symbol" w:char="F0B7"/>
      </w:r>
      <w:r w:rsidRPr="00081355">
        <w:rPr>
          <w:rFonts w:ascii="Times New Roman" w:hAnsi="Times New Roman"/>
          <w:sz w:val="28"/>
          <w:szCs w:val="28"/>
        </w:rPr>
        <w:t xml:space="preserve"> 4-6 баллов – частично решенная задача;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sym w:font="Symbol" w:char="F0B7"/>
      </w:r>
      <w:r w:rsidRPr="00081355">
        <w:rPr>
          <w:rFonts w:ascii="Times New Roman" w:hAnsi="Times New Roman"/>
          <w:sz w:val="28"/>
          <w:szCs w:val="28"/>
        </w:rPr>
        <w:t xml:space="preserve"> 6-7 баллов – полностью решенная задача с более или менее значительными недочетами;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sym w:font="Symbol" w:char="F0B7"/>
      </w:r>
      <w:r w:rsidRPr="00081355">
        <w:rPr>
          <w:rFonts w:ascii="Times New Roman" w:hAnsi="Times New Roman"/>
          <w:sz w:val="28"/>
          <w:szCs w:val="28"/>
        </w:rPr>
        <w:t xml:space="preserve"> 8 баллов – полностью решенная задача. </w:t>
      </w:r>
    </w:p>
    <w:p w:rsidR="003466A2" w:rsidRPr="00081355" w:rsidRDefault="003466A2" w:rsidP="003466A2">
      <w:pPr>
        <w:spacing w:after="0" w:line="240" w:lineRule="auto"/>
        <w:ind w:firstLine="709"/>
        <w:jc w:val="both"/>
        <w:rPr>
          <w:rFonts w:ascii="Times New Roman" w:hAnsi="Times New Roman"/>
          <w:b/>
          <w:sz w:val="28"/>
          <w:szCs w:val="28"/>
        </w:rPr>
      </w:pPr>
      <w:r w:rsidRPr="00081355">
        <w:rPr>
          <w:rFonts w:ascii="Times New Roman" w:hAnsi="Times New Roman"/>
          <w:sz w:val="28"/>
          <w:szCs w:val="28"/>
        </w:rPr>
        <w:t>Выставление премиальных баллов (оценка за задание более 8 баллов) на школьном этапе не допускается. Общая оценка за весь этап получается суммированием оценок по каждому из заданий. Таким образом, максимальная оценка за весь школьный этап составляет 32 балла (до 8 класса включительно) и 48 баллов (9-11 классы).</w:t>
      </w:r>
    </w:p>
    <w:p w:rsidR="003466A2"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В параллелях 7, 8, 9, 10 и 11 классов результаты школьного этапа являются основой для отбора участников следующего, муниципального этапа Всероссийской олимпиады.</w:t>
      </w:r>
    </w:p>
    <w:p w:rsidR="00081355" w:rsidRPr="00081355" w:rsidRDefault="00081355" w:rsidP="003466A2">
      <w:pPr>
        <w:spacing w:after="0" w:line="240" w:lineRule="auto"/>
        <w:ind w:firstLine="709"/>
        <w:jc w:val="both"/>
        <w:rPr>
          <w:rFonts w:ascii="Times New Roman" w:hAnsi="Times New Roman"/>
          <w:sz w:val="28"/>
          <w:szCs w:val="28"/>
        </w:rPr>
      </w:pPr>
    </w:p>
    <w:p w:rsidR="003466A2" w:rsidRDefault="003466A2" w:rsidP="003466A2">
      <w:pPr>
        <w:spacing w:after="0" w:line="240" w:lineRule="auto"/>
        <w:ind w:firstLine="709"/>
        <w:jc w:val="center"/>
        <w:rPr>
          <w:rFonts w:ascii="Times New Roman" w:hAnsi="Times New Roman"/>
          <w:b/>
          <w:sz w:val="28"/>
          <w:szCs w:val="28"/>
        </w:rPr>
      </w:pPr>
      <w:r w:rsidRPr="00081355">
        <w:rPr>
          <w:rFonts w:ascii="Times New Roman" w:hAnsi="Times New Roman"/>
          <w:b/>
          <w:sz w:val="28"/>
          <w:szCs w:val="28"/>
        </w:rPr>
        <w:t>Материально-техническое обеспечение школьного этапа олимпиады по астрономии</w:t>
      </w:r>
    </w:p>
    <w:p w:rsidR="00081355" w:rsidRPr="00081355" w:rsidRDefault="00081355" w:rsidP="003466A2">
      <w:pPr>
        <w:spacing w:after="0" w:line="240" w:lineRule="auto"/>
        <w:ind w:firstLine="709"/>
        <w:jc w:val="center"/>
        <w:rPr>
          <w:rFonts w:ascii="Times New Roman" w:hAnsi="Times New Roman"/>
          <w:b/>
          <w:sz w:val="28"/>
          <w:szCs w:val="28"/>
        </w:rPr>
      </w:pP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Школьный этап Всероссийской олимпиады школьников по астрономии проводятся в один аудиторный тур каждый. Эти этапы не предусматривают постановку каких-либо практических (в том числе внеурочных, выполняемых вне школы или в темное время суток) задач по астрономии, и их проведение не требует специфического оборудования (телескопов и других астрономических приборов). Школьный и муниципальный этап олимпиады по астрономии проводятся в аудиторном формате, и материальные требования для их проведения не выходят за рамки организации стандартного аудиторного режима.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Для проведения школьного и муниципального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 xml:space="preserve">Каждому участнику олимпиады Оргкомитет должен предоставить ручку, карандаш, линейку, резинку для стирания и пустую тетрадь со штампом Организационного комитета, а также листы со справочной информацией, разрешенной к использованию на олимпиаде. Полный перечень справочной информации, приведенный в разделе 12, используется на региональном и заключительном этапе. Для школьного и муниципального этапа допускается сокращение перечня, оставляя в нем те данные, которые необходимы для решения заданий конкретного этапа. </w:t>
      </w:r>
    </w:p>
    <w:p w:rsidR="003466A2" w:rsidRPr="00081355" w:rsidRDefault="003466A2" w:rsidP="003466A2">
      <w:pPr>
        <w:spacing w:after="0" w:line="240" w:lineRule="auto"/>
        <w:ind w:firstLine="709"/>
        <w:jc w:val="both"/>
        <w:rPr>
          <w:rFonts w:ascii="Times New Roman" w:hAnsi="Times New Roman"/>
          <w:sz w:val="28"/>
          <w:szCs w:val="28"/>
        </w:rPr>
      </w:pPr>
      <w:r w:rsidRPr="00081355">
        <w:rPr>
          <w:rFonts w:ascii="Times New Roman" w:hAnsi="Times New Roman"/>
          <w:sz w:val="28"/>
          <w:szCs w:val="28"/>
        </w:rPr>
        <w:t>В каждой аудитории должны быть также запасные канцелярские принадлежности и калькулятор. На время работы над решениями муниципального этапа участнику должны быть предоставлены продукты питания (сок, печенья).</w:t>
      </w:r>
    </w:p>
    <w:p w:rsidR="00D145D8" w:rsidRPr="00081355" w:rsidRDefault="00AC28B7">
      <w:pPr>
        <w:rPr>
          <w:sz w:val="28"/>
          <w:szCs w:val="28"/>
        </w:rPr>
      </w:pPr>
    </w:p>
    <w:sectPr w:rsidR="00D145D8" w:rsidRPr="00081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A2"/>
    <w:rsid w:val="00081355"/>
    <w:rsid w:val="003466A2"/>
    <w:rsid w:val="00AC28B7"/>
    <w:rsid w:val="00DF2DE3"/>
    <w:rsid w:val="00F30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6A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6A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9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2018-09-11T06:42:00Z</dcterms:created>
  <dcterms:modified xsi:type="dcterms:W3CDTF">2018-11-07T12:16:00Z</dcterms:modified>
</cp:coreProperties>
</file>